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64A07776" w:rsidR="00614B8F" w:rsidRPr="00C74D8B" w:rsidRDefault="00B3018E"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71C13">
        <w:rPr>
          <w:rFonts w:ascii="Arial" w:hAnsi="Arial" w:cs="Arial"/>
          <w:b/>
          <w:bCs/>
          <w:sz w:val="28"/>
        </w:rPr>
        <w:t xml:space="preserve"> </w:t>
      </w:r>
      <w:r>
        <w:rPr>
          <w:rFonts w:ascii="Arial" w:hAnsi="Arial" w:cs="Arial"/>
          <w:b/>
          <w:bCs/>
          <w:sz w:val="28"/>
        </w:rPr>
        <w:t xml:space="preserve">   </w:t>
      </w:r>
      <w:r w:rsidR="00330F9C" w:rsidRPr="00330F9C">
        <w:rPr>
          <w:rFonts w:ascii="Arial" w:hAnsi="Arial" w:cs="Arial"/>
          <w:b/>
          <w:bCs/>
          <w:sz w:val="28"/>
        </w:rPr>
        <w:t>R1-2109498</w:t>
      </w:r>
    </w:p>
    <w:p w14:paraId="004CECF1" w14:textId="7285978C"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6342F0">
        <w:rPr>
          <w:rFonts w:ascii="Arial" w:eastAsia="MS Mincho" w:hAnsi="Arial" w:cs="Arial"/>
          <w:b/>
          <w:bCs/>
          <w:sz w:val="28"/>
          <w:lang w:eastAsia="ja-JP"/>
        </w:rPr>
        <w:t>October</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6342F0">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6342F0">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1B585A">
        <w:rPr>
          <w:rFonts w:ascii="Malgun Gothic" w:eastAsia="Malgun Gothic" w:hAnsi="Malgun Gothic" w:cs="Arial" w:hint="eastAsia"/>
          <w:b/>
          <w:bCs/>
          <w:sz w:val="28"/>
          <w:lang w:eastAsia="ko-KR"/>
        </w:rPr>
        <w:t>1</w:t>
      </w:r>
    </w:p>
    <w:p w14:paraId="222A7CB2" w14:textId="6CB0421A"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w:t>
      </w:r>
      <w:r w:rsidR="00D72E34">
        <w:rPr>
          <w:rFonts w:ascii="Arial" w:eastAsia="Malgun Gothic" w:hAnsi="Arial"/>
          <w:sz w:val="24"/>
          <w:lang w:eastAsia="ko-KR"/>
        </w:rPr>
        <w:t>6.1.</w:t>
      </w:r>
      <w:r w:rsidR="009D176E">
        <w:rPr>
          <w:rFonts w:ascii="Arial" w:eastAsia="Malgun Gothic" w:hAnsi="Arial"/>
          <w:sz w:val="24"/>
          <w:lang w:eastAsia="ko-KR"/>
        </w:rPr>
        <w:t>3</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AA2A8F0"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9D176E" w:rsidRPr="009D176E">
        <w:rPr>
          <w:rFonts w:ascii="Arial" w:eastAsia="MS Mincho" w:hAnsi="Arial"/>
          <w:sz w:val="24"/>
          <w:lang w:eastAsia="zh-CN"/>
        </w:rPr>
        <w:t>Other aspects for complexity reduction for RedCap UEs</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07214356"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24283F77" w14:textId="790EE68A" w:rsidR="000E7FA2" w:rsidRDefault="00527E8E" w:rsidP="00553FA6">
      <w:pPr>
        <w:spacing w:line="257" w:lineRule="auto"/>
        <w:ind w:right="-101"/>
        <w:rPr>
          <w:rFonts w:eastAsia="SimSun"/>
          <w:lang w:val="en-US" w:eastAsia="zh-CN"/>
        </w:rPr>
      </w:pPr>
      <w:r>
        <w:rPr>
          <w:rFonts w:eastAsia="SimSun"/>
          <w:lang w:val="en-US" w:eastAsia="zh-CN"/>
        </w:rPr>
        <w:t xml:space="preserve">In this contribution, we discussed </w:t>
      </w:r>
      <w:r w:rsidR="000D0D8A">
        <w:rPr>
          <w:rFonts w:eastAsia="SimSun"/>
          <w:lang w:val="en-US" w:eastAsia="zh-CN"/>
        </w:rPr>
        <w:t xml:space="preserve">other aspects of RedCap complexity reduction, including maximum number of DL MIMO layers, relaxed maximum modulation order, and reduced number of RX branches.  </w:t>
      </w:r>
    </w:p>
    <w:p w14:paraId="2D5458EE" w14:textId="77777777" w:rsidR="000D0D8A" w:rsidRPr="000E7FA2" w:rsidRDefault="000D0D8A" w:rsidP="000E7FA2">
      <w:pPr>
        <w:spacing w:line="288" w:lineRule="auto"/>
        <w:ind w:right="-101"/>
        <w:rPr>
          <w:rFonts w:eastAsia="SimSun"/>
          <w:lang w:val="en-US" w:eastAsia="zh-CN"/>
        </w:rPr>
      </w:pPr>
    </w:p>
    <w:p w14:paraId="15E645DB" w14:textId="73D57197" w:rsidR="008E5B02" w:rsidRPr="00216525" w:rsidRDefault="008E5B02" w:rsidP="008E5B02">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2 L2 buffer size</w:t>
      </w:r>
      <w:r w:rsidR="009B6D4C">
        <w:rPr>
          <w:rFonts w:eastAsia="SimSun"/>
          <w:b w:val="0"/>
          <w:sz w:val="36"/>
          <w:lang w:val="en-US" w:eastAsia="zh-CN"/>
        </w:rPr>
        <w:t xml:space="preserve"> reduction</w:t>
      </w:r>
    </w:p>
    <w:p w14:paraId="3AB394E3" w14:textId="1FC29096" w:rsidR="00BB53C3" w:rsidRDefault="009B6D4C" w:rsidP="00553FA6">
      <w:pPr>
        <w:spacing w:line="257" w:lineRule="auto"/>
        <w:jc w:val="both"/>
        <w:rPr>
          <w:rFonts w:eastAsia="SimSun"/>
          <w:lang w:eastAsia="zh-CN"/>
        </w:rPr>
      </w:pPr>
      <w:r>
        <w:rPr>
          <w:rFonts w:eastAsia="SimSun"/>
          <w:lang w:val="en-US" w:eastAsia="zh-CN"/>
        </w:rPr>
        <w:t xml:space="preserve">According to [1], </w:t>
      </w:r>
      <w:r w:rsidR="00BB53C3">
        <w:rPr>
          <w:rFonts w:eastAsia="SimSun"/>
          <w:lang w:val="en-US" w:eastAsia="zh-CN"/>
        </w:rPr>
        <w:t xml:space="preserve">RAN2 disucssed </w:t>
      </w:r>
      <w:r w:rsidR="00330F9C">
        <w:rPr>
          <w:rFonts w:eastAsia="SimSun"/>
          <w:lang w:val="en-US" w:eastAsia="zh-CN"/>
        </w:rPr>
        <w:t>several</w:t>
      </w:r>
      <w:r w:rsidR="00BB53C3">
        <w:rPr>
          <w:rFonts w:eastAsia="SimSun"/>
          <w:lang w:val="en-US" w:eastAsia="zh-CN"/>
        </w:rPr>
        <w:t xml:space="preserve"> options for </w:t>
      </w:r>
      <w:r w:rsidR="00BB53C3">
        <w:rPr>
          <w:rFonts w:eastAsia="SimSun"/>
          <w:lang w:eastAsia="zh-CN"/>
        </w:rPr>
        <w:t>L2 buffer size reduction, but did not reach any conclusion on whether and how the possible reduction should be made. RAN2 expects it has RAN1 impact, so asks RAN1</w:t>
      </w:r>
      <w:r>
        <w:rPr>
          <w:rFonts w:eastAsia="SimSun"/>
          <w:lang w:eastAsia="zh-CN"/>
        </w:rPr>
        <w:t xml:space="preserve"> </w:t>
      </w:r>
      <w:r w:rsidR="00BB53C3">
        <w:rPr>
          <w:rFonts w:eastAsia="SimSun"/>
          <w:lang w:eastAsia="zh-CN"/>
        </w:rPr>
        <w:t xml:space="preserve">to provide feedbacks. </w:t>
      </w:r>
    </w:p>
    <w:p w14:paraId="2C013917" w14:textId="77777777" w:rsidR="00BB53C3" w:rsidRDefault="00BB53C3" w:rsidP="00553FA6">
      <w:pPr>
        <w:spacing w:line="257" w:lineRule="auto"/>
        <w:jc w:val="both"/>
        <w:rPr>
          <w:rFonts w:eastAsia="SimSun"/>
          <w:lang w:eastAsia="zh-CN"/>
        </w:rPr>
      </w:pPr>
    </w:p>
    <w:p w14:paraId="7BAD1335" w14:textId="698AB029" w:rsidR="00F72137" w:rsidRDefault="00BB53C3" w:rsidP="00553FA6">
      <w:pPr>
        <w:spacing w:line="257" w:lineRule="auto"/>
        <w:jc w:val="both"/>
        <w:rPr>
          <w:rFonts w:eastAsia="SimSun"/>
          <w:lang w:eastAsia="zh-CN"/>
        </w:rPr>
      </w:pPr>
      <w:r>
        <w:rPr>
          <w:rFonts w:eastAsia="SimSun"/>
          <w:lang w:eastAsia="zh-CN"/>
        </w:rPr>
        <w:t xml:space="preserve">L2 buffer size relates to scaling factor for </w:t>
      </w:r>
      <w:r w:rsidR="00F72137">
        <w:rPr>
          <w:rFonts w:eastAsia="SimSun"/>
          <w:lang w:eastAsia="zh-CN"/>
        </w:rPr>
        <w:t xml:space="preserve">peak </w:t>
      </w:r>
      <w:r>
        <w:rPr>
          <w:rFonts w:eastAsia="SimSun"/>
          <w:lang w:eastAsia="zh-CN"/>
        </w:rPr>
        <w:t xml:space="preserve">DL/UL data rate for RedCap UEs. </w:t>
      </w:r>
      <w:r w:rsidR="00F72137">
        <w:rPr>
          <w:rFonts w:eastAsia="SimSun"/>
          <w:lang w:eastAsia="zh-CN"/>
        </w:rPr>
        <w:t>This issue was discussed in RAN1#106-e meeting. According to [2], the following four options are possible to handle this issue:</w:t>
      </w:r>
    </w:p>
    <w:p w14:paraId="72885605" w14:textId="375B127C" w:rsidR="00F72137" w:rsidRPr="00F72137" w:rsidRDefault="00F72137" w:rsidP="00553FA6">
      <w:pPr>
        <w:pStyle w:val="ListParagraph"/>
        <w:numPr>
          <w:ilvl w:val="0"/>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b/>
          <w:bCs/>
          <w:i/>
          <w:iCs/>
        </w:rPr>
        <w:t>Opt. 1:</w:t>
      </w:r>
      <w:r w:rsidRPr="00F72137">
        <w:rPr>
          <w:rFonts w:ascii="Times New Roman" w:hAnsi="Times New Roman"/>
          <w:i/>
          <w:iCs/>
        </w:rPr>
        <w:t xml:space="preserve"> Scaling factors for peak DL/UL rates with existing values {0.4, 0.75, 0.8, 1} are available to RedCap UEs, with the same constraint on the minimum value of the product </w:t>
      </w:r>
      <m:oMath>
        <m:sSubSup>
          <m:sSubSupPr>
            <m:ctrlPr>
              <w:rPr>
                <w:rFonts w:ascii="Cambria Math" w:hAnsi="Cambria Math"/>
                <w:i/>
                <w:iCs/>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f</m:t>
            </m:r>
          </m:e>
          <m:sub/>
          <m:sup>
            <m:d>
              <m:dPr>
                <m:ctrlPr>
                  <w:rPr>
                    <w:rFonts w:ascii="Cambria Math" w:hAnsi="Cambria Math"/>
                    <w:i/>
                    <w:iCs/>
                  </w:rPr>
                </m:ctrlPr>
              </m:dPr>
              <m:e>
                <m:r>
                  <w:rPr>
                    <w:rFonts w:ascii="Cambria Math" w:hAnsi="Cambria Math"/>
                  </w:rPr>
                  <m:t>j</m:t>
                </m:r>
              </m:e>
            </m:d>
          </m:sup>
        </m:sSubSup>
      </m:oMath>
      <w:r w:rsidRPr="00F72137">
        <w:rPr>
          <w:rFonts w:ascii="Times New Roman" w:hAnsi="Times New Roman"/>
          <w:i/>
          <w:iCs/>
        </w:rPr>
        <w:t xml:space="preserve">as applicable for single carrier NR SA operation. </w:t>
      </w:r>
    </w:p>
    <w:p w14:paraId="7358FB52" w14:textId="77777777" w:rsidR="00F72137" w:rsidRPr="00F72137" w:rsidRDefault="00F72137" w:rsidP="00553FA6">
      <w:pPr>
        <w:pStyle w:val="ListParagraph"/>
        <w:numPr>
          <w:ilvl w:val="1"/>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i/>
          <w:iCs/>
        </w:rPr>
        <w:t>No change to current specs for RedCap.</w:t>
      </w:r>
    </w:p>
    <w:p w14:paraId="37AE5C38" w14:textId="77777777" w:rsidR="00F72137" w:rsidRPr="00F72137" w:rsidRDefault="00F72137" w:rsidP="00553FA6">
      <w:pPr>
        <w:pStyle w:val="ListParagraph"/>
        <w:numPr>
          <w:ilvl w:val="0"/>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b/>
          <w:bCs/>
          <w:i/>
          <w:iCs/>
        </w:rPr>
        <w:t>Opt. 2:</w:t>
      </w:r>
      <w:r w:rsidRPr="00F72137">
        <w:rPr>
          <w:rFonts w:ascii="Times New Roman" w:hAnsi="Times New Roman"/>
          <w:i/>
          <w:iCs/>
        </w:rPr>
        <w:t xml:space="preserve"> Scaling factors for peak DL/UL rates with existing values {0.4,</w:t>
      </w:r>
      <w:bookmarkStart w:id="0" w:name="_GoBack"/>
      <w:bookmarkEnd w:id="0"/>
      <w:r w:rsidRPr="00F72137">
        <w:rPr>
          <w:rFonts w:ascii="Times New Roman" w:hAnsi="Times New Roman"/>
          <w:i/>
          <w:iCs/>
        </w:rPr>
        <w:t xml:space="preserve"> 0.75, 0.8, 1} are available to RedCap UEs, with the removal of the constraint on the minimum value of the as applicable for single carrier NR SA operation.</w:t>
      </w:r>
    </w:p>
    <w:p w14:paraId="3714ABAF" w14:textId="4B3F4657" w:rsidR="00F72137" w:rsidRPr="00F72137" w:rsidRDefault="00F72137" w:rsidP="00553FA6">
      <w:pPr>
        <w:pStyle w:val="ListParagraph"/>
        <w:numPr>
          <w:ilvl w:val="0"/>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b/>
          <w:bCs/>
          <w:i/>
          <w:iCs/>
        </w:rPr>
        <w:t>Opt. 3:</w:t>
      </w:r>
      <w:r w:rsidRPr="00F72137">
        <w:rPr>
          <w:rFonts w:ascii="Times New Roman" w:hAnsi="Times New Roman"/>
          <w:i/>
          <w:iCs/>
        </w:rPr>
        <w:t xml:space="preserve"> Scaling factors for peak DL/UL rates with existing values {0.4, 0.75, 0.8, 1} and new smaller values from one or more of: {0.1, 0.2} are available to RedCap UEs, with the relaxation/removal of the constraint on the minimum value of the product </w:t>
      </w:r>
      <m:oMath>
        <m:sSubSup>
          <m:sSubSupPr>
            <m:ctrlPr>
              <w:rPr>
                <w:rFonts w:ascii="Cambria Math" w:hAnsi="Cambria Math"/>
                <w:i/>
                <w:iCs/>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f</m:t>
            </m:r>
          </m:e>
          <m:sub/>
          <m:sup>
            <m:d>
              <m:dPr>
                <m:ctrlPr>
                  <w:rPr>
                    <w:rFonts w:ascii="Cambria Math" w:hAnsi="Cambria Math"/>
                    <w:i/>
                    <w:iCs/>
                  </w:rPr>
                </m:ctrlPr>
              </m:dPr>
              <m:e>
                <m:r>
                  <w:rPr>
                    <w:rFonts w:ascii="Cambria Math" w:hAnsi="Cambria Math"/>
                  </w:rPr>
                  <m:t>j</m:t>
                </m:r>
              </m:e>
            </m:d>
          </m:sup>
        </m:sSubSup>
      </m:oMath>
      <w:r w:rsidRPr="00F72137">
        <w:rPr>
          <w:rFonts w:ascii="Times New Roman" w:hAnsi="Times New Roman"/>
          <w:i/>
          <w:iCs/>
        </w:rPr>
        <w:t>as applicable for single carrier NR SA operation.</w:t>
      </w:r>
    </w:p>
    <w:p w14:paraId="2F0B1C29" w14:textId="77777777" w:rsidR="00F72137" w:rsidRPr="00F72137" w:rsidRDefault="00F72137" w:rsidP="00553FA6">
      <w:pPr>
        <w:pStyle w:val="ListParagraph"/>
        <w:numPr>
          <w:ilvl w:val="0"/>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b/>
          <w:bCs/>
          <w:i/>
          <w:iCs/>
        </w:rPr>
        <w:t>Opt. 4:</w:t>
      </w:r>
      <w:r w:rsidRPr="00F72137">
        <w:rPr>
          <w:rFonts w:ascii="Times New Roman" w:hAnsi="Times New Roman"/>
          <w:i/>
          <w:iCs/>
        </w:rPr>
        <w:t xml:space="preserve"> Scaling factors for peak DL/UL rates are NOT available to RedCap UEs.</w:t>
      </w:r>
    </w:p>
    <w:p w14:paraId="34EE5859" w14:textId="79CCD4A6" w:rsidR="00847860" w:rsidRPr="00330F9C" w:rsidRDefault="00F72137" w:rsidP="00553FA6">
      <w:pPr>
        <w:pStyle w:val="ListParagraph"/>
        <w:numPr>
          <w:ilvl w:val="0"/>
          <w:numId w:val="24"/>
        </w:numPr>
        <w:autoSpaceDE w:val="0"/>
        <w:autoSpaceDN w:val="0"/>
        <w:adjustRightInd w:val="0"/>
        <w:snapToGrid w:val="0"/>
        <w:spacing w:line="257" w:lineRule="auto"/>
        <w:ind w:leftChars="0"/>
        <w:contextualSpacing/>
        <w:jc w:val="both"/>
        <w:rPr>
          <w:rFonts w:ascii="Times New Roman" w:hAnsi="Times New Roman"/>
          <w:i/>
          <w:iCs/>
        </w:rPr>
      </w:pPr>
      <w:r w:rsidRPr="00F72137">
        <w:rPr>
          <w:rFonts w:ascii="Times New Roman" w:hAnsi="Times New Roman"/>
          <w:i/>
          <w:iCs/>
        </w:rPr>
        <w:t>Other options are not precluded.</w:t>
      </w:r>
    </w:p>
    <w:p w14:paraId="34B199A5" w14:textId="77777777" w:rsidR="00330F9C" w:rsidRDefault="00330F9C" w:rsidP="00553FA6">
      <w:pPr>
        <w:spacing w:line="257" w:lineRule="auto"/>
        <w:jc w:val="both"/>
        <w:rPr>
          <w:rFonts w:eastAsia="SimSun"/>
          <w:lang w:val="en-US" w:eastAsia="zh-CN"/>
        </w:rPr>
      </w:pPr>
    </w:p>
    <w:p w14:paraId="2A110088" w14:textId="2E9962E2" w:rsidR="00847860" w:rsidRPr="00847860" w:rsidRDefault="00847860" w:rsidP="00553FA6">
      <w:pPr>
        <w:spacing w:line="257" w:lineRule="auto"/>
        <w:jc w:val="both"/>
        <w:rPr>
          <w:rFonts w:eastAsia="SimSun"/>
          <w:lang w:val="en-US" w:eastAsia="zh-CN"/>
        </w:rPr>
      </w:pPr>
      <w:r>
        <w:rPr>
          <w:rFonts w:eastAsia="SimSun"/>
          <w:lang w:val="en-US" w:eastAsia="zh-CN"/>
        </w:rPr>
        <w:t xml:space="preserve">In our understanding, </w:t>
      </w:r>
      <w:r w:rsidRPr="00847860">
        <w:rPr>
          <w:rFonts w:eastAsia="SimSun"/>
          <w:lang w:val="en-US" w:eastAsia="zh-CN"/>
        </w:rPr>
        <w:t xml:space="preserve">the constraint was introduced to avoid UE to report a super low data rate (some discussion can be found in R1-1913348). We understand that RedCap UE is expected to have lower bitrate than non-redcap UE. Comparing with non-Redcap UE, we are open to discuss the relaxation of the value, e.g., from 4 to 1. Removing the whole constraint might lead to similar issues as mentioned in </w:t>
      </w:r>
      <w:r>
        <w:rPr>
          <w:rFonts w:eastAsia="SimSun"/>
          <w:lang w:val="en-US" w:eastAsia="zh-CN"/>
        </w:rPr>
        <w:t xml:space="preserve">Rel-15 discussion (e.g., </w:t>
      </w:r>
      <w:r w:rsidRPr="00847860">
        <w:rPr>
          <w:rFonts w:eastAsia="SimSun"/>
          <w:lang w:val="en-US" w:eastAsia="zh-CN"/>
        </w:rPr>
        <w:t>R1-1912779</w:t>
      </w:r>
      <w:r>
        <w:rPr>
          <w:rFonts w:eastAsia="SimSun"/>
          <w:lang w:val="en-US" w:eastAsia="zh-CN"/>
        </w:rPr>
        <w:t>)</w:t>
      </w:r>
      <w:r w:rsidRPr="00847860">
        <w:rPr>
          <w:rFonts w:eastAsia="SimSun"/>
          <w:lang w:val="en-US" w:eastAsia="zh-CN"/>
        </w:rPr>
        <w:t>.</w:t>
      </w:r>
      <w:r>
        <w:rPr>
          <w:rFonts w:eastAsia="SimSun"/>
          <w:lang w:val="en-US" w:eastAsia="zh-CN"/>
        </w:rPr>
        <w:t xml:space="preserve"> Therefore, we are fine with modification to further discuss on relax the constraint on the </w:t>
      </w:r>
      <w:r w:rsidRPr="00847860">
        <w:rPr>
          <w:rFonts w:eastAsia="SimSun"/>
          <w:lang w:val="en-US" w:eastAsia="zh-CN"/>
        </w:rPr>
        <w:t xml:space="preserve">minimum </w:t>
      </w:r>
      <w:r>
        <w:rPr>
          <w:rFonts w:eastAsia="SimSun"/>
          <w:lang w:val="en-US" w:eastAsia="zh-CN"/>
        </w:rPr>
        <w:t xml:space="preserve">value for L2 buffer for RedCap UE, or </w:t>
      </w:r>
      <w:r w:rsidRPr="00847860">
        <w:rPr>
          <w:rFonts w:eastAsia="SimSun"/>
          <w:lang w:val="en-US" w:eastAsia="zh-CN"/>
        </w:rPr>
        <w:t xml:space="preserve">with no spec change for this issue. </w:t>
      </w:r>
    </w:p>
    <w:p w14:paraId="3FFD484E" w14:textId="77777777" w:rsidR="00847860" w:rsidRPr="00F72137" w:rsidRDefault="00847860" w:rsidP="00553FA6">
      <w:pPr>
        <w:spacing w:line="257" w:lineRule="auto"/>
        <w:jc w:val="both"/>
        <w:rPr>
          <w:rFonts w:eastAsia="SimSun"/>
          <w:highlight w:val="yellow"/>
          <w:lang w:eastAsia="zh-CN"/>
        </w:rPr>
      </w:pPr>
    </w:p>
    <w:p w14:paraId="7AF8F0D2" w14:textId="417615FB" w:rsidR="008E5B02" w:rsidRDefault="008E5B02" w:rsidP="00553FA6">
      <w:pPr>
        <w:spacing w:line="257" w:lineRule="auto"/>
        <w:jc w:val="both"/>
        <w:rPr>
          <w:b/>
          <w:u w:val="single"/>
          <w:lang w:val="en-US"/>
        </w:rPr>
      </w:pPr>
      <w:r w:rsidRPr="00330F9C">
        <w:rPr>
          <w:b/>
          <w:u w:val="single"/>
          <w:lang w:val="en-US"/>
        </w:rPr>
        <w:t>Proposal 1:</w:t>
      </w:r>
      <w:r w:rsidR="007E397C" w:rsidRPr="00330F9C">
        <w:rPr>
          <w:b/>
          <w:u w:val="single"/>
          <w:lang w:val="en-US"/>
        </w:rPr>
        <w:t xml:space="preserve"> </w:t>
      </w:r>
      <w:r w:rsidR="00847860" w:rsidRPr="00330F9C">
        <w:rPr>
          <w:b/>
          <w:u w:val="single"/>
          <w:lang w:val="en-US"/>
        </w:rPr>
        <w:t>Down select between: No change on current specs for RedCap or relax the constraint on the minimum value for L2 buffer.</w:t>
      </w:r>
      <w:r w:rsidR="00847860">
        <w:rPr>
          <w:b/>
          <w:u w:val="single"/>
          <w:lang w:val="en-US"/>
        </w:rPr>
        <w:t xml:space="preserve"> </w:t>
      </w:r>
    </w:p>
    <w:p w14:paraId="5A18D6A7" w14:textId="4D836C9F" w:rsidR="00AA20A1" w:rsidRPr="00673E79" w:rsidRDefault="00AA20A1" w:rsidP="007E50C5">
      <w:pPr>
        <w:ind w:right="-99"/>
        <w:rPr>
          <w:rFonts w:eastAsia="MS Mincho"/>
          <w:lang w:eastAsia="ja-JP"/>
        </w:rPr>
      </w:pPr>
    </w:p>
    <w:p w14:paraId="25193AD7" w14:textId="10B7E2CA" w:rsidR="00117D5A" w:rsidRPr="00D727BF" w:rsidRDefault="001A76C7" w:rsidP="001A76C7">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 xml:space="preserve">3 </w:t>
      </w:r>
      <w:r w:rsidR="00F87E35">
        <w:rPr>
          <w:rFonts w:eastAsia="SimSun"/>
          <w:b w:val="0"/>
          <w:sz w:val="36"/>
          <w:lang w:val="en-US" w:eastAsia="zh-CN"/>
        </w:rPr>
        <w:t>On PDCCH blocking rate reduction</w:t>
      </w:r>
    </w:p>
    <w:p w14:paraId="613C1CC0" w14:textId="6BAE950A" w:rsidR="00BF1687" w:rsidRDefault="00D727BF" w:rsidP="00553FA6">
      <w:pPr>
        <w:spacing w:line="257" w:lineRule="auto"/>
        <w:jc w:val="both"/>
        <w:rPr>
          <w:rFonts w:eastAsia="SimSun"/>
          <w:lang w:eastAsia="zh-CN"/>
        </w:rPr>
      </w:pPr>
      <w:r>
        <w:rPr>
          <w:lang w:val="en-US"/>
        </w:rPr>
        <w:t>P</w:t>
      </w:r>
      <w:r>
        <w:t xml:space="preserve">erformance degradation on PDCCH reception is expected when the number of Rx branches is reduced. According to simulation results in [3], the coverage loss is ~6-10dB when Rx antennas reduced from 4 to 1, and ~3-6dB for Rx antennas reduced from 4 to 2 or 2 to 1. In order to compensate for the performance loss and keep the same coverage or reliability as Rel-15 UEs, gNB has to use higher CCE AL for PDCCH dedicated to RedCap devices. </w:t>
      </w:r>
      <w:r w:rsidR="00BF1687">
        <w:t>Given that RedCap UEs will support a small BW, e.g. 20 MHz, if a 8-16 CCE AL is needed (equivalent to 4-8 CCE AL for 2 Rx antennas due to the ~4 dB loss for 1Rx antenna), only ~2 UEs can get scheduled as a CORESET</w:t>
      </w:r>
      <w:r w:rsidR="00BF1687">
        <w:rPr>
          <w:rFonts w:eastAsia="SimSun"/>
          <w:lang w:eastAsia="zh-CN"/>
        </w:rPr>
        <w:t xml:space="preserve"> of 3 symbols over 20 MHz (48 RBs @SCS=30KHz) provides 144 RBs and one CCE corresponds to 6 RBs. For RedCap use cases, such as industrial wireless sensors, a large number of connectivity can be expected. Using 20 MHz over 3 symbols to schedule ~2 REDCAP UEs is obviously unattractive for RedCap uses cases with the large connectivity. Also, RedCap UEs can expect moderate or high </w:t>
      </w:r>
      <w:r w:rsidR="00BF1687">
        <w:rPr>
          <w:rFonts w:eastAsia="SimSun"/>
          <w:lang w:eastAsia="zh-CN"/>
        </w:rPr>
        <w:lastRenderedPageBreak/>
        <w:t xml:space="preserve">traffic, such as instance messaging or VoIP for wearables, where a large scheduling delay will be an issue. </w:t>
      </w:r>
      <w:r w:rsidR="00CF1D77">
        <w:rPr>
          <w:rFonts w:eastAsia="SimSun"/>
          <w:lang w:eastAsia="zh-CN"/>
        </w:rPr>
        <w:t xml:space="preserve">In addition, </w:t>
      </w:r>
      <w:r w:rsidR="00CF1D77">
        <w:rPr>
          <w:lang w:eastAsia="ko-KR"/>
        </w:rPr>
        <w:t xml:space="preserve">coexistence with legacy UEs, especially during initial access process, is another concern for PDCCH blocking issue. gNB may prioritize channel resources for legacy UEs when the same search space is shared by legacy UEs and RedCap UEs. </w:t>
      </w:r>
      <w:r w:rsidR="00BF1687">
        <w:rPr>
          <w:rFonts w:eastAsia="SimSun"/>
          <w:lang w:eastAsia="zh-CN"/>
        </w:rPr>
        <w:t>Therefore, there is a need to consider solutions for PDCCH blocking rate reduction</w:t>
      </w:r>
      <w:r w:rsidR="00CF1D77">
        <w:rPr>
          <w:rFonts w:eastAsia="SimSun"/>
          <w:lang w:eastAsia="zh-CN"/>
        </w:rPr>
        <w:t xml:space="preserve"> for RedCap UEs</w:t>
      </w:r>
      <w:r w:rsidR="00BF1687">
        <w:rPr>
          <w:rFonts w:eastAsia="SimSun"/>
          <w:lang w:eastAsia="zh-CN"/>
        </w:rPr>
        <w:t xml:space="preserve">. </w:t>
      </w:r>
    </w:p>
    <w:p w14:paraId="16E7BCAA" w14:textId="44D104FC" w:rsidR="00D727BF" w:rsidRDefault="00D727BF" w:rsidP="00553FA6">
      <w:pPr>
        <w:spacing w:line="257" w:lineRule="auto"/>
        <w:jc w:val="both"/>
        <w:rPr>
          <w:rFonts w:eastAsia="SimSun"/>
          <w:lang w:val="en-US" w:eastAsia="ja-JP"/>
        </w:rPr>
      </w:pPr>
    </w:p>
    <w:p w14:paraId="56A72B19" w14:textId="798A1629" w:rsidR="00BF1687" w:rsidRDefault="00BF1687" w:rsidP="00553FA6">
      <w:pPr>
        <w:spacing w:line="257" w:lineRule="auto"/>
        <w:jc w:val="both"/>
        <w:rPr>
          <w:rFonts w:eastAsia="SimSun"/>
          <w:lang w:val="en-US" w:eastAsia="ja-JP"/>
        </w:rPr>
      </w:pPr>
      <w:r>
        <w:rPr>
          <w:rFonts w:eastAsia="SimSun"/>
          <w:lang w:val="en-US" w:eastAsia="ja-JP"/>
        </w:rPr>
        <w:t>Due to the limited time left to complete features for Rel-17, we may only conside</w:t>
      </w:r>
      <w:r w:rsidR="00527E8E">
        <w:rPr>
          <w:rFonts w:eastAsia="SimSun"/>
          <w:lang w:val="en-US" w:eastAsia="ja-JP"/>
        </w:rPr>
        <w:t>r simple solution</w:t>
      </w:r>
      <w:r>
        <w:rPr>
          <w:rFonts w:eastAsia="SimSun"/>
          <w:lang w:val="en-US" w:eastAsia="ja-JP"/>
        </w:rPr>
        <w:t xml:space="preserve"> without new design</w:t>
      </w:r>
      <w:r w:rsidR="00527E8E">
        <w:rPr>
          <w:rFonts w:eastAsia="SimSun"/>
          <w:lang w:val="en-US" w:eastAsia="ja-JP"/>
        </w:rPr>
        <w:t>s</w:t>
      </w:r>
      <w:r>
        <w:rPr>
          <w:rFonts w:eastAsia="SimSun"/>
          <w:lang w:val="en-US" w:eastAsia="ja-JP"/>
        </w:rPr>
        <w:t xml:space="preserve"> in the remaining two meetings. A dedicated search space for RedCap UEs in initial DL BWP can be considered </w:t>
      </w:r>
      <w:r w:rsidR="00CF1D77">
        <w:rPr>
          <w:rFonts w:eastAsia="SimSun"/>
          <w:lang w:val="en-US" w:eastAsia="ja-JP"/>
        </w:rPr>
        <w:t>if</w:t>
      </w:r>
      <w:r>
        <w:rPr>
          <w:rFonts w:eastAsia="SimSun"/>
          <w:lang w:val="en-US" w:eastAsia="ja-JP"/>
        </w:rPr>
        <w:t xml:space="preserve"> </w:t>
      </w:r>
      <w:r w:rsidR="00CF1D77">
        <w:rPr>
          <w:lang w:eastAsia="ko-KR"/>
        </w:rPr>
        <w:t xml:space="preserve">separated </w:t>
      </w:r>
      <w:r>
        <w:rPr>
          <w:rFonts w:eastAsia="SimSun"/>
          <w:lang w:val="en-US" w:eastAsia="ja-JP"/>
        </w:rPr>
        <w:t xml:space="preserve">initial DL BWP for RedCap UEs </w:t>
      </w:r>
      <w:r w:rsidR="00CF1D77">
        <w:rPr>
          <w:rFonts w:eastAsia="SimSun"/>
          <w:lang w:val="en-US" w:eastAsia="ja-JP"/>
        </w:rPr>
        <w:t>is</w:t>
      </w:r>
      <w:r>
        <w:rPr>
          <w:rFonts w:eastAsia="SimSun"/>
          <w:lang w:val="en-US" w:eastAsia="ja-JP"/>
        </w:rPr>
        <w:t xml:space="preserve"> not configured. </w:t>
      </w:r>
      <w:r w:rsidR="00CF1D77">
        <w:rPr>
          <w:rFonts w:eastAsia="SimSun"/>
          <w:lang w:val="en-US" w:eastAsia="ja-JP"/>
        </w:rPr>
        <w:t xml:space="preserve">In this way, gNB can at least separate search space for legacy UEs and RedCap UEs in time domain </w:t>
      </w:r>
      <w:r w:rsidR="00DC68A3">
        <w:rPr>
          <w:rFonts w:eastAsia="SimSun"/>
          <w:lang w:val="en-US" w:eastAsia="ja-JP"/>
        </w:rPr>
        <w:t xml:space="preserve">to reduce PDCCH blocking rate for both data reception/transmission during or after initial access in </w:t>
      </w:r>
      <w:r w:rsidR="00527E8E">
        <w:rPr>
          <w:rFonts w:eastAsia="SimSun"/>
          <w:lang w:val="en-US" w:eastAsia="ja-JP"/>
        </w:rPr>
        <w:t>case of</w:t>
      </w:r>
      <w:r w:rsidR="00DC68A3">
        <w:rPr>
          <w:rFonts w:eastAsia="SimSun"/>
          <w:lang w:val="en-US" w:eastAsia="ja-JP"/>
        </w:rPr>
        <w:t xml:space="preserve"> shared initial DL BWP. The potential spec impact is very limited, as the legacy SS set configuration can be reused for the dedicated search space set.  The configuration of a dedicated search space set can be provided to UE in the same way as dedicated initial DL BWP, which is</w:t>
      </w:r>
      <w:r w:rsidR="00527E8E">
        <w:rPr>
          <w:rFonts w:eastAsia="SimSun"/>
          <w:lang w:val="en-US" w:eastAsia="ja-JP"/>
        </w:rPr>
        <w:t xml:space="preserve"> currently under</w:t>
      </w:r>
      <w:r w:rsidR="00DC68A3">
        <w:rPr>
          <w:rFonts w:eastAsia="SimSun"/>
          <w:lang w:val="en-US" w:eastAsia="ja-JP"/>
        </w:rPr>
        <w:t xml:space="preserve"> discussed in AI 8.6.1.1.</w:t>
      </w:r>
    </w:p>
    <w:p w14:paraId="241A833F" w14:textId="35567259" w:rsidR="00DC68A3" w:rsidRPr="00DC68A3" w:rsidRDefault="00BF1687" w:rsidP="00553FA6">
      <w:pPr>
        <w:spacing w:line="257" w:lineRule="auto"/>
        <w:jc w:val="both"/>
        <w:rPr>
          <w:rFonts w:eastAsia="SimSun"/>
          <w:lang w:val="en-US" w:eastAsia="ja-JP"/>
        </w:rPr>
      </w:pPr>
      <w:r>
        <w:rPr>
          <w:rFonts w:eastAsia="SimSun"/>
          <w:lang w:val="en-US" w:eastAsia="ja-JP"/>
        </w:rPr>
        <w:t xml:space="preserve"> </w:t>
      </w:r>
    </w:p>
    <w:p w14:paraId="6265F7A7" w14:textId="6DE7FB6C" w:rsidR="00D727BF" w:rsidRPr="00DC68A3" w:rsidRDefault="00330F9C" w:rsidP="00553FA6">
      <w:pPr>
        <w:spacing w:line="257" w:lineRule="auto"/>
        <w:jc w:val="both"/>
        <w:rPr>
          <w:b/>
          <w:u w:val="single"/>
          <w:lang w:val="en-US"/>
        </w:rPr>
      </w:pPr>
      <w:r>
        <w:rPr>
          <w:b/>
          <w:u w:val="single"/>
          <w:lang w:val="en-US"/>
        </w:rPr>
        <w:t>Proposal 2</w:t>
      </w:r>
      <w:r w:rsidR="00DC68A3" w:rsidRPr="00DC68A3">
        <w:rPr>
          <w:b/>
          <w:u w:val="single"/>
          <w:lang w:val="en-US"/>
        </w:rPr>
        <w:t>: Dedicated search space for RedCap UEs could be defined to reduce PDCCH blocking in case of shared initial DL BWP.</w:t>
      </w:r>
    </w:p>
    <w:p w14:paraId="45EF558E" w14:textId="4773D995" w:rsidR="00D727BF" w:rsidRPr="005307D1" w:rsidRDefault="00D727BF" w:rsidP="00FE7EF6">
      <w:pPr>
        <w:jc w:val="both"/>
        <w:rPr>
          <w:rFonts w:eastAsia="SimSun"/>
          <w:lang w:eastAsia="ja-JP"/>
        </w:rPr>
      </w:pPr>
    </w:p>
    <w:p w14:paraId="562F7B01" w14:textId="6652DB8B" w:rsidR="0012430A" w:rsidRPr="001D3D7A" w:rsidRDefault="001A76C7" w:rsidP="005A183C">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4</w:t>
      </w:r>
      <w:r w:rsidR="00CD460D" w:rsidRPr="001D3D7A">
        <w:rPr>
          <w:rFonts w:eastAsia="SimSun"/>
          <w:b w:val="0"/>
          <w:sz w:val="36"/>
          <w:lang w:val="en-US" w:eastAsia="zh-CN"/>
        </w:rPr>
        <w:t xml:space="preserve">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30FEDC5C" w14:textId="16CC61FA" w:rsidR="001D3D7A" w:rsidRDefault="00232C90" w:rsidP="00553FA6">
      <w:pPr>
        <w:spacing w:line="257" w:lineRule="auto"/>
        <w:ind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This contribution </w:t>
      </w:r>
      <w:r w:rsidR="000D0D8A">
        <w:rPr>
          <w:rFonts w:ascii="Times New Roman" w:eastAsia="Malgun Gothic" w:hAnsi="Times New Roman"/>
          <w:szCs w:val="20"/>
          <w:lang w:val="en-US" w:eastAsia="ko-KR"/>
        </w:rPr>
        <w:t xml:space="preserve">discussed other aspects of RedCap UE complexity reduction.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4171C9C3" w14:textId="0F4BFB2A" w:rsidR="00464BD0" w:rsidRPr="00464BD0" w:rsidRDefault="00464BD0" w:rsidP="00553FA6">
      <w:pPr>
        <w:spacing w:line="257" w:lineRule="auto"/>
        <w:ind w:right="-101"/>
        <w:rPr>
          <w:rFonts w:ascii="Times New Roman" w:eastAsia="Malgun Gothic" w:hAnsi="Times New Roman"/>
          <w:szCs w:val="20"/>
          <w:lang w:eastAsia="ko-KR"/>
        </w:rPr>
      </w:pPr>
    </w:p>
    <w:p w14:paraId="11FAC17C" w14:textId="77777777" w:rsidR="00330F9C" w:rsidRDefault="00330F9C" w:rsidP="00553FA6">
      <w:pPr>
        <w:spacing w:line="257" w:lineRule="auto"/>
        <w:jc w:val="both"/>
        <w:rPr>
          <w:b/>
          <w:u w:val="single"/>
          <w:lang w:val="en-US"/>
        </w:rPr>
      </w:pPr>
      <w:r w:rsidRPr="00330F9C">
        <w:rPr>
          <w:b/>
          <w:u w:val="single"/>
          <w:lang w:val="en-US"/>
        </w:rPr>
        <w:t>Proposal 1: Down select between: No change on current specs for RedCap or relax the constraint on the minimum value for L2 buffer.</w:t>
      </w:r>
      <w:r>
        <w:rPr>
          <w:b/>
          <w:u w:val="single"/>
          <w:lang w:val="en-US"/>
        </w:rPr>
        <w:t xml:space="preserve"> </w:t>
      </w:r>
    </w:p>
    <w:p w14:paraId="16BBE09D" w14:textId="3965FB5F" w:rsidR="00216525" w:rsidRPr="00330F9C" w:rsidRDefault="00216525" w:rsidP="00553FA6">
      <w:pPr>
        <w:spacing w:line="257" w:lineRule="auto"/>
        <w:rPr>
          <w:lang w:val="en-US"/>
        </w:rPr>
      </w:pPr>
    </w:p>
    <w:p w14:paraId="18882B87" w14:textId="00EF12DE" w:rsidR="00527E8E" w:rsidRPr="00DC68A3" w:rsidRDefault="00330F9C" w:rsidP="00553FA6">
      <w:pPr>
        <w:spacing w:line="257" w:lineRule="auto"/>
        <w:jc w:val="both"/>
        <w:rPr>
          <w:b/>
          <w:u w:val="single"/>
          <w:lang w:val="en-US"/>
        </w:rPr>
      </w:pPr>
      <w:r>
        <w:rPr>
          <w:b/>
          <w:u w:val="single"/>
          <w:lang w:val="en-US"/>
        </w:rPr>
        <w:t>Proposal 2</w:t>
      </w:r>
      <w:r w:rsidR="00527E8E" w:rsidRPr="00DC68A3">
        <w:rPr>
          <w:b/>
          <w:u w:val="single"/>
          <w:lang w:val="en-US"/>
        </w:rPr>
        <w:t>: Dedicated search space for RedCap UEs could be defined to reduce PDCCH blocking in case of shared initial DL BWP.</w:t>
      </w:r>
    </w:p>
    <w:p w14:paraId="4F2C80A9" w14:textId="39D76978" w:rsidR="00881DD2" w:rsidRPr="009D176E" w:rsidRDefault="00881DD2" w:rsidP="00FE7EF6">
      <w:pPr>
        <w:jc w:val="both"/>
        <w:rPr>
          <w:rFonts w:eastAsia="SimSun"/>
          <w:lang w:eastAsia="ja-JP"/>
        </w:rPr>
      </w:pPr>
    </w:p>
    <w:p w14:paraId="0EC37505" w14:textId="604915F7" w:rsidR="00FE7EF6" w:rsidRPr="001D3D7A" w:rsidRDefault="001A76C7" w:rsidP="00FE7EF6">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5</w:t>
      </w:r>
      <w:r w:rsidR="00CD460D" w:rsidRPr="001D3D7A">
        <w:rPr>
          <w:rFonts w:eastAsia="SimSun"/>
          <w:b w:val="0"/>
          <w:sz w:val="36"/>
          <w:lang w:val="en-US" w:eastAsia="zh-CN"/>
        </w:rPr>
        <w:t xml:space="preserve"> </w:t>
      </w:r>
      <w:r w:rsidR="00FE7EF6" w:rsidRPr="001D3D7A">
        <w:rPr>
          <w:rFonts w:eastAsia="SimSun"/>
          <w:b w:val="0"/>
          <w:sz w:val="36"/>
          <w:lang w:val="en-US" w:eastAsia="zh-CN"/>
        </w:rPr>
        <w:t>Reference</w:t>
      </w:r>
    </w:p>
    <w:p w14:paraId="4E55EF2F" w14:textId="47A18BD2" w:rsidR="00967B3F" w:rsidRPr="00452775" w:rsidRDefault="00967B3F" w:rsidP="00553FA6">
      <w:pPr>
        <w:spacing w:line="257" w:lineRule="auto"/>
        <w:rPr>
          <w:color w:val="000000"/>
          <w:szCs w:val="20"/>
        </w:rPr>
      </w:pPr>
      <w:r w:rsidRPr="00452775">
        <w:rPr>
          <w:color w:val="000000"/>
          <w:szCs w:val="20"/>
        </w:rPr>
        <w:t>[</w:t>
      </w:r>
      <w:r w:rsidR="00C44089" w:rsidRPr="00452775">
        <w:rPr>
          <w:color w:val="000000"/>
          <w:szCs w:val="20"/>
        </w:rPr>
        <w:t>1</w:t>
      </w:r>
      <w:r w:rsidRPr="00452775">
        <w:rPr>
          <w:color w:val="000000"/>
          <w:szCs w:val="20"/>
        </w:rPr>
        <w:t>] R2-2109198 Reply LS to RAN1 on L2 buffer size reduction</w:t>
      </w:r>
    </w:p>
    <w:p w14:paraId="1B7DC18C" w14:textId="5E906CB2" w:rsidR="00C44089" w:rsidRPr="00452775" w:rsidRDefault="00C44089" w:rsidP="00553FA6">
      <w:pPr>
        <w:spacing w:line="257" w:lineRule="auto"/>
        <w:rPr>
          <w:color w:val="000000"/>
          <w:szCs w:val="20"/>
        </w:rPr>
      </w:pPr>
      <w:r w:rsidRPr="00452775">
        <w:rPr>
          <w:color w:val="000000"/>
          <w:szCs w:val="20"/>
        </w:rPr>
        <w:t xml:space="preserve">[2] </w:t>
      </w:r>
      <w:hyperlink r:id="rId9" w:history="1">
        <w:r w:rsidRPr="00452775">
          <w:rPr>
            <w:color w:val="000000"/>
            <w:szCs w:val="20"/>
          </w:rPr>
          <w:t>R1-2108524</w:t>
        </w:r>
      </w:hyperlink>
      <w:r w:rsidRPr="00452775">
        <w:rPr>
          <w:color w:val="000000"/>
          <w:szCs w:val="20"/>
        </w:rPr>
        <w:tab/>
        <w:t>FL summary #2 on other aspects of UE complexity reduction for RedCap Moderator(Samsung)</w:t>
      </w:r>
    </w:p>
    <w:p w14:paraId="4980A089" w14:textId="6442C281" w:rsidR="00D727BF" w:rsidRPr="00452775" w:rsidRDefault="00D727BF" w:rsidP="00553FA6">
      <w:pPr>
        <w:spacing w:line="257" w:lineRule="auto"/>
        <w:rPr>
          <w:color w:val="000000"/>
          <w:szCs w:val="20"/>
        </w:rPr>
      </w:pPr>
      <w:r w:rsidRPr="00452775">
        <w:rPr>
          <w:color w:val="000000"/>
          <w:szCs w:val="20"/>
        </w:rPr>
        <w:t xml:space="preserve">[3] </w:t>
      </w:r>
      <w:hyperlink r:id="rId10" w:history="1">
        <w:r w:rsidRPr="00452775">
          <w:rPr>
            <w:color w:val="000000"/>
            <w:szCs w:val="20"/>
          </w:rPr>
          <w:t>R1-2106895</w:t>
        </w:r>
      </w:hyperlink>
      <w:r w:rsidRPr="00452775">
        <w:rPr>
          <w:color w:val="000000"/>
          <w:szCs w:val="20"/>
        </w:rPr>
        <w:tab/>
        <w:t>Discussion on reduced number of RX branches for RedCap UEs</w:t>
      </w:r>
      <w:r w:rsidRPr="00452775">
        <w:rPr>
          <w:color w:val="000000"/>
          <w:szCs w:val="20"/>
        </w:rPr>
        <w:tab/>
        <w:t>Samsung</w:t>
      </w:r>
    </w:p>
    <w:p w14:paraId="19C1F694" w14:textId="506D8FC1" w:rsidR="00C44089" w:rsidRPr="00C44089" w:rsidRDefault="00C44089" w:rsidP="00FE7EF6">
      <w:pPr>
        <w:rPr>
          <w:color w:val="000000"/>
          <w:sz w:val="22"/>
          <w:szCs w:val="22"/>
        </w:rPr>
      </w:pPr>
    </w:p>
    <w:sectPr w:rsidR="00C44089" w:rsidRPr="00C44089"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0258" w14:textId="77777777" w:rsidR="00F6756C" w:rsidRDefault="00F6756C">
      <w:r>
        <w:separator/>
      </w:r>
    </w:p>
  </w:endnote>
  <w:endnote w:type="continuationSeparator" w:id="0">
    <w:p w14:paraId="58E38FCF" w14:textId="77777777" w:rsidR="00F6756C" w:rsidRDefault="00F6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BC09A" w14:textId="77777777" w:rsidR="00F6756C" w:rsidRDefault="00F6756C">
      <w:r>
        <w:separator/>
      </w:r>
    </w:p>
  </w:footnote>
  <w:footnote w:type="continuationSeparator" w:id="0">
    <w:p w14:paraId="0D528262" w14:textId="77777777" w:rsidR="00F6756C" w:rsidRDefault="00F67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247097A"/>
    <w:multiLevelType w:val="hybridMultilevel"/>
    <w:tmpl w:val="5D2A7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EA63EE"/>
    <w:multiLevelType w:val="hybridMultilevel"/>
    <w:tmpl w:val="D4E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278BA"/>
    <w:multiLevelType w:val="hybridMultilevel"/>
    <w:tmpl w:val="9C5ACBA2"/>
    <w:lvl w:ilvl="0" w:tplc="89CE4E9A">
      <w:start w:val="1"/>
      <w:numFmt w:val="bullet"/>
      <w:lvlText w:val=""/>
      <w:lvlJc w:val="left"/>
      <w:pPr>
        <w:tabs>
          <w:tab w:val="num" w:pos="720"/>
        </w:tabs>
        <w:ind w:left="720" w:hanging="360"/>
      </w:pPr>
      <w:rPr>
        <w:rFonts w:ascii="Wingdings" w:hAnsi="Wingdings" w:hint="default"/>
      </w:rPr>
    </w:lvl>
    <w:lvl w:ilvl="1" w:tplc="CBC61B18">
      <w:start w:val="78"/>
      <w:numFmt w:val="bullet"/>
      <w:lvlText w:val=""/>
      <w:lvlJc w:val="left"/>
      <w:pPr>
        <w:tabs>
          <w:tab w:val="num" w:pos="1440"/>
        </w:tabs>
        <w:ind w:left="1440" w:hanging="360"/>
      </w:pPr>
      <w:rPr>
        <w:rFonts w:ascii="Wingdings" w:hAnsi="Wingdings" w:hint="default"/>
      </w:rPr>
    </w:lvl>
    <w:lvl w:ilvl="2" w:tplc="B860C2A4">
      <w:start w:val="78"/>
      <w:numFmt w:val="bullet"/>
      <w:lvlText w:val=""/>
      <w:lvlJc w:val="left"/>
      <w:pPr>
        <w:tabs>
          <w:tab w:val="num" w:pos="2160"/>
        </w:tabs>
        <w:ind w:left="2160" w:hanging="360"/>
      </w:pPr>
      <w:rPr>
        <w:rFonts w:ascii="Wingdings" w:hAnsi="Wingdings" w:hint="default"/>
      </w:rPr>
    </w:lvl>
    <w:lvl w:ilvl="3" w:tplc="C95C79A2">
      <w:start w:val="78"/>
      <w:numFmt w:val="bullet"/>
      <w:lvlText w:val="o"/>
      <w:lvlJc w:val="left"/>
      <w:pPr>
        <w:tabs>
          <w:tab w:val="num" w:pos="2880"/>
        </w:tabs>
        <w:ind w:left="2880" w:hanging="360"/>
      </w:pPr>
      <w:rPr>
        <w:rFonts w:ascii="Courier New" w:hAnsi="Courier New" w:hint="default"/>
      </w:rPr>
    </w:lvl>
    <w:lvl w:ilvl="4" w:tplc="B2F85568" w:tentative="1">
      <w:start w:val="1"/>
      <w:numFmt w:val="bullet"/>
      <w:lvlText w:val=""/>
      <w:lvlJc w:val="left"/>
      <w:pPr>
        <w:tabs>
          <w:tab w:val="num" w:pos="3600"/>
        </w:tabs>
        <w:ind w:left="3600" w:hanging="360"/>
      </w:pPr>
      <w:rPr>
        <w:rFonts w:ascii="Wingdings" w:hAnsi="Wingdings" w:hint="default"/>
      </w:rPr>
    </w:lvl>
    <w:lvl w:ilvl="5" w:tplc="119A98D0" w:tentative="1">
      <w:start w:val="1"/>
      <w:numFmt w:val="bullet"/>
      <w:lvlText w:val=""/>
      <w:lvlJc w:val="left"/>
      <w:pPr>
        <w:tabs>
          <w:tab w:val="num" w:pos="4320"/>
        </w:tabs>
        <w:ind w:left="4320" w:hanging="360"/>
      </w:pPr>
      <w:rPr>
        <w:rFonts w:ascii="Wingdings" w:hAnsi="Wingdings" w:hint="default"/>
      </w:rPr>
    </w:lvl>
    <w:lvl w:ilvl="6" w:tplc="F574230A" w:tentative="1">
      <w:start w:val="1"/>
      <w:numFmt w:val="bullet"/>
      <w:lvlText w:val=""/>
      <w:lvlJc w:val="left"/>
      <w:pPr>
        <w:tabs>
          <w:tab w:val="num" w:pos="5040"/>
        </w:tabs>
        <w:ind w:left="5040" w:hanging="360"/>
      </w:pPr>
      <w:rPr>
        <w:rFonts w:ascii="Wingdings" w:hAnsi="Wingdings" w:hint="default"/>
      </w:rPr>
    </w:lvl>
    <w:lvl w:ilvl="7" w:tplc="8CE01936" w:tentative="1">
      <w:start w:val="1"/>
      <w:numFmt w:val="bullet"/>
      <w:lvlText w:val=""/>
      <w:lvlJc w:val="left"/>
      <w:pPr>
        <w:tabs>
          <w:tab w:val="num" w:pos="5760"/>
        </w:tabs>
        <w:ind w:left="5760" w:hanging="360"/>
      </w:pPr>
      <w:rPr>
        <w:rFonts w:ascii="Wingdings" w:hAnsi="Wingdings" w:hint="default"/>
      </w:rPr>
    </w:lvl>
    <w:lvl w:ilvl="8" w:tplc="86BEA4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351566"/>
    <w:multiLevelType w:val="hybridMultilevel"/>
    <w:tmpl w:val="46D484F8"/>
    <w:lvl w:ilvl="0" w:tplc="A008F138">
      <w:start w:val="1"/>
      <w:numFmt w:val="bullet"/>
      <w:lvlText w:val=""/>
      <w:lvlJc w:val="left"/>
      <w:pPr>
        <w:tabs>
          <w:tab w:val="num" w:pos="533"/>
        </w:tabs>
        <w:ind w:left="533" w:hanging="360"/>
      </w:pPr>
      <w:rPr>
        <w:rFonts w:ascii="Symbol" w:hAnsi="Symbol" w:hint="default"/>
      </w:rPr>
    </w:lvl>
    <w:lvl w:ilvl="1" w:tplc="B02619F8">
      <w:start w:val="78"/>
      <w:numFmt w:val="bullet"/>
      <w:lvlText w:val="o"/>
      <w:lvlJc w:val="left"/>
      <w:pPr>
        <w:tabs>
          <w:tab w:val="num" w:pos="1253"/>
        </w:tabs>
        <w:ind w:left="1253" w:hanging="360"/>
      </w:pPr>
      <w:rPr>
        <w:rFonts w:ascii="Courier New" w:hAnsi="Courier New" w:hint="default"/>
      </w:rPr>
    </w:lvl>
    <w:lvl w:ilvl="2" w:tplc="818A2666" w:tentative="1">
      <w:start w:val="1"/>
      <w:numFmt w:val="bullet"/>
      <w:lvlText w:val=""/>
      <w:lvlJc w:val="left"/>
      <w:pPr>
        <w:tabs>
          <w:tab w:val="num" w:pos="1973"/>
        </w:tabs>
        <w:ind w:left="1973" w:hanging="360"/>
      </w:pPr>
      <w:rPr>
        <w:rFonts w:ascii="Symbol" w:hAnsi="Symbol" w:hint="default"/>
      </w:rPr>
    </w:lvl>
    <w:lvl w:ilvl="3" w:tplc="91642596" w:tentative="1">
      <w:start w:val="1"/>
      <w:numFmt w:val="bullet"/>
      <w:lvlText w:val=""/>
      <w:lvlJc w:val="left"/>
      <w:pPr>
        <w:tabs>
          <w:tab w:val="num" w:pos="2693"/>
        </w:tabs>
        <w:ind w:left="2693" w:hanging="360"/>
      </w:pPr>
      <w:rPr>
        <w:rFonts w:ascii="Symbol" w:hAnsi="Symbol" w:hint="default"/>
      </w:rPr>
    </w:lvl>
    <w:lvl w:ilvl="4" w:tplc="4D0E7DAC" w:tentative="1">
      <w:start w:val="1"/>
      <w:numFmt w:val="bullet"/>
      <w:lvlText w:val=""/>
      <w:lvlJc w:val="left"/>
      <w:pPr>
        <w:tabs>
          <w:tab w:val="num" w:pos="3413"/>
        </w:tabs>
        <w:ind w:left="3413" w:hanging="360"/>
      </w:pPr>
      <w:rPr>
        <w:rFonts w:ascii="Symbol" w:hAnsi="Symbol" w:hint="default"/>
      </w:rPr>
    </w:lvl>
    <w:lvl w:ilvl="5" w:tplc="A4B2D8E4" w:tentative="1">
      <w:start w:val="1"/>
      <w:numFmt w:val="bullet"/>
      <w:lvlText w:val=""/>
      <w:lvlJc w:val="left"/>
      <w:pPr>
        <w:tabs>
          <w:tab w:val="num" w:pos="4133"/>
        </w:tabs>
        <w:ind w:left="4133" w:hanging="360"/>
      </w:pPr>
      <w:rPr>
        <w:rFonts w:ascii="Symbol" w:hAnsi="Symbol" w:hint="default"/>
      </w:rPr>
    </w:lvl>
    <w:lvl w:ilvl="6" w:tplc="5A980AFA" w:tentative="1">
      <w:start w:val="1"/>
      <w:numFmt w:val="bullet"/>
      <w:lvlText w:val=""/>
      <w:lvlJc w:val="left"/>
      <w:pPr>
        <w:tabs>
          <w:tab w:val="num" w:pos="4853"/>
        </w:tabs>
        <w:ind w:left="4853" w:hanging="360"/>
      </w:pPr>
      <w:rPr>
        <w:rFonts w:ascii="Symbol" w:hAnsi="Symbol" w:hint="default"/>
      </w:rPr>
    </w:lvl>
    <w:lvl w:ilvl="7" w:tplc="8EC48F00" w:tentative="1">
      <w:start w:val="1"/>
      <w:numFmt w:val="bullet"/>
      <w:lvlText w:val=""/>
      <w:lvlJc w:val="left"/>
      <w:pPr>
        <w:tabs>
          <w:tab w:val="num" w:pos="5573"/>
        </w:tabs>
        <w:ind w:left="5573" w:hanging="360"/>
      </w:pPr>
      <w:rPr>
        <w:rFonts w:ascii="Symbol" w:hAnsi="Symbol" w:hint="default"/>
      </w:rPr>
    </w:lvl>
    <w:lvl w:ilvl="8" w:tplc="5BD6BA34" w:tentative="1">
      <w:start w:val="1"/>
      <w:numFmt w:val="bullet"/>
      <w:lvlText w:val=""/>
      <w:lvlJc w:val="left"/>
      <w:pPr>
        <w:tabs>
          <w:tab w:val="num" w:pos="6293"/>
        </w:tabs>
        <w:ind w:left="6293" w:hanging="360"/>
      </w:pPr>
      <w:rPr>
        <w:rFonts w:ascii="Symbol" w:hAnsi="Symbol" w:hint="default"/>
      </w:rPr>
    </w:lvl>
  </w:abstractNum>
  <w:abstractNum w:abstractNumId="16" w15:restartNumberingAfterBreak="0">
    <w:nsid w:val="4CBE64CE"/>
    <w:multiLevelType w:val="hybridMultilevel"/>
    <w:tmpl w:val="E31AE2E6"/>
    <w:lvl w:ilvl="0" w:tplc="2EB06D4C">
      <w:start w:val="1"/>
      <w:numFmt w:val="bullet"/>
      <w:lvlText w:val="◊"/>
      <w:lvlJc w:val="left"/>
      <w:pPr>
        <w:tabs>
          <w:tab w:val="num" w:pos="720"/>
        </w:tabs>
        <w:ind w:left="720" w:hanging="360"/>
      </w:pPr>
      <w:rPr>
        <w:rFonts w:ascii="Verdana" w:hAnsi="Verdana" w:hint="default"/>
      </w:rPr>
    </w:lvl>
    <w:lvl w:ilvl="1" w:tplc="7AB888B6" w:tentative="1">
      <w:start w:val="1"/>
      <w:numFmt w:val="bullet"/>
      <w:lvlText w:val="◊"/>
      <w:lvlJc w:val="left"/>
      <w:pPr>
        <w:tabs>
          <w:tab w:val="num" w:pos="1440"/>
        </w:tabs>
        <w:ind w:left="1440" w:hanging="360"/>
      </w:pPr>
      <w:rPr>
        <w:rFonts w:ascii="Verdana" w:hAnsi="Verdana" w:hint="default"/>
      </w:rPr>
    </w:lvl>
    <w:lvl w:ilvl="2" w:tplc="45A08924" w:tentative="1">
      <w:start w:val="1"/>
      <w:numFmt w:val="bullet"/>
      <w:lvlText w:val="◊"/>
      <w:lvlJc w:val="left"/>
      <w:pPr>
        <w:tabs>
          <w:tab w:val="num" w:pos="2160"/>
        </w:tabs>
        <w:ind w:left="2160" w:hanging="360"/>
      </w:pPr>
      <w:rPr>
        <w:rFonts w:ascii="Verdana" w:hAnsi="Verdana" w:hint="default"/>
      </w:rPr>
    </w:lvl>
    <w:lvl w:ilvl="3" w:tplc="92D8F990" w:tentative="1">
      <w:start w:val="1"/>
      <w:numFmt w:val="bullet"/>
      <w:lvlText w:val="◊"/>
      <w:lvlJc w:val="left"/>
      <w:pPr>
        <w:tabs>
          <w:tab w:val="num" w:pos="2880"/>
        </w:tabs>
        <w:ind w:left="2880" w:hanging="360"/>
      </w:pPr>
      <w:rPr>
        <w:rFonts w:ascii="Verdana" w:hAnsi="Verdana" w:hint="default"/>
      </w:rPr>
    </w:lvl>
    <w:lvl w:ilvl="4" w:tplc="BB042B18" w:tentative="1">
      <w:start w:val="1"/>
      <w:numFmt w:val="bullet"/>
      <w:lvlText w:val="◊"/>
      <w:lvlJc w:val="left"/>
      <w:pPr>
        <w:tabs>
          <w:tab w:val="num" w:pos="3600"/>
        </w:tabs>
        <w:ind w:left="3600" w:hanging="360"/>
      </w:pPr>
      <w:rPr>
        <w:rFonts w:ascii="Verdana" w:hAnsi="Verdana" w:hint="default"/>
      </w:rPr>
    </w:lvl>
    <w:lvl w:ilvl="5" w:tplc="C03A1AB6" w:tentative="1">
      <w:start w:val="1"/>
      <w:numFmt w:val="bullet"/>
      <w:lvlText w:val="◊"/>
      <w:lvlJc w:val="left"/>
      <w:pPr>
        <w:tabs>
          <w:tab w:val="num" w:pos="4320"/>
        </w:tabs>
        <w:ind w:left="4320" w:hanging="360"/>
      </w:pPr>
      <w:rPr>
        <w:rFonts w:ascii="Verdana" w:hAnsi="Verdana" w:hint="default"/>
      </w:rPr>
    </w:lvl>
    <w:lvl w:ilvl="6" w:tplc="2EAABF7C" w:tentative="1">
      <w:start w:val="1"/>
      <w:numFmt w:val="bullet"/>
      <w:lvlText w:val="◊"/>
      <w:lvlJc w:val="left"/>
      <w:pPr>
        <w:tabs>
          <w:tab w:val="num" w:pos="5040"/>
        </w:tabs>
        <w:ind w:left="5040" w:hanging="360"/>
      </w:pPr>
      <w:rPr>
        <w:rFonts w:ascii="Verdana" w:hAnsi="Verdana" w:hint="default"/>
      </w:rPr>
    </w:lvl>
    <w:lvl w:ilvl="7" w:tplc="8CFC3E12" w:tentative="1">
      <w:start w:val="1"/>
      <w:numFmt w:val="bullet"/>
      <w:lvlText w:val="◊"/>
      <w:lvlJc w:val="left"/>
      <w:pPr>
        <w:tabs>
          <w:tab w:val="num" w:pos="5760"/>
        </w:tabs>
        <w:ind w:left="5760" w:hanging="360"/>
      </w:pPr>
      <w:rPr>
        <w:rFonts w:ascii="Verdana" w:hAnsi="Verdana" w:hint="default"/>
      </w:rPr>
    </w:lvl>
    <w:lvl w:ilvl="8" w:tplc="976CA372" w:tentative="1">
      <w:start w:val="1"/>
      <w:numFmt w:val="bullet"/>
      <w:lvlText w:val="◊"/>
      <w:lvlJc w:val="left"/>
      <w:pPr>
        <w:tabs>
          <w:tab w:val="num" w:pos="6480"/>
        </w:tabs>
        <w:ind w:left="6480" w:hanging="360"/>
      </w:pPr>
      <w:rPr>
        <w:rFonts w:ascii="Verdana" w:hAnsi="Verdana"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96EE9"/>
    <w:multiLevelType w:val="hybridMultilevel"/>
    <w:tmpl w:val="62EA1BDC"/>
    <w:lvl w:ilvl="0" w:tplc="7CEABF3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7F2C89"/>
    <w:multiLevelType w:val="hybridMultilevel"/>
    <w:tmpl w:val="9D28A81C"/>
    <w:lvl w:ilvl="0" w:tplc="AE1E32C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4E63CE"/>
    <w:multiLevelType w:val="hybridMultilevel"/>
    <w:tmpl w:val="3FA63248"/>
    <w:lvl w:ilvl="0" w:tplc="659C7A28">
      <w:start w:val="1"/>
      <w:numFmt w:val="bullet"/>
      <w:lvlText w:val=""/>
      <w:lvlJc w:val="left"/>
      <w:pPr>
        <w:tabs>
          <w:tab w:val="num" w:pos="720"/>
        </w:tabs>
        <w:ind w:left="720" w:hanging="360"/>
      </w:pPr>
      <w:rPr>
        <w:rFonts w:ascii="Symbol" w:hAnsi="Symbol" w:hint="default"/>
      </w:rPr>
    </w:lvl>
    <w:lvl w:ilvl="1" w:tplc="C74C5EA2" w:tentative="1">
      <w:start w:val="1"/>
      <w:numFmt w:val="bullet"/>
      <w:lvlText w:val=""/>
      <w:lvlJc w:val="left"/>
      <w:pPr>
        <w:tabs>
          <w:tab w:val="num" w:pos="1440"/>
        </w:tabs>
        <w:ind w:left="1440" w:hanging="360"/>
      </w:pPr>
      <w:rPr>
        <w:rFonts w:ascii="Symbol" w:hAnsi="Symbol" w:hint="default"/>
      </w:rPr>
    </w:lvl>
    <w:lvl w:ilvl="2" w:tplc="073606B8">
      <w:start w:val="78"/>
      <w:numFmt w:val="bullet"/>
      <w:lvlText w:val="o"/>
      <w:lvlJc w:val="left"/>
      <w:pPr>
        <w:tabs>
          <w:tab w:val="num" w:pos="2160"/>
        </w:tabs>
        <w:ind w:left="2160" w:hanging="360"/>
      </w:pPr>
      <w:rPr>
        <w:rFonts w:ascii="Courier New" w:hAnsi="Courier New" w:hint="default"/>
      </w:rPr>
    </w:lvl>
    <w:lvl w:ilvl="3" w:tplc="00EE0ECE" w:tentative="1">
      <w:start w:val="1"/>
      <w:numFmt w:val="bullet"/>
      <w:lvlText w:val=""/>
      <w:lvlJc w:val="left"/>
      <w:pPr>
        <w:tabs>
          <w:tab w:val="num" w:pos="2880"/>
        </w:tabs>
        <w:ind w:left="2880" w:hanging="360"/>
      </w:pPr>
      <w:rPr>
        <w:rFonts w:ascii="Symbol" w:hAnsi="Symbol" w:hint="default"/>
      </w:rPr>
    </w:lvl>
    <w:lvl w:ilvl="4" w:tplc="64848D9A" w:tentative="1">
      <w:start w:val="1"/>
      <w:numFmt w:val="bullet"/>
      <w:lvlText w:val=""/>
      <w:lvlJc w:val="left"/>
      <w:pPr>
        <w:tabs>
          <w:tab w:val="num" w:pos="3600"/>
        </w:tabs>
        <w:ind w:left="3600" w:hanging="360"/>
      </w:pPr>
      <w:rPr>
        <w:rFonts w:ascii="Symbol" w:hAnsi="Symbol" w:hint="default"/>
      </w:rPr>
    </w:lvl>
    <w:lvl w:ilvl="5" w:tplc="F4CA7BF2" w:tentative="1">
      <w:start w:val="1"/>
      <w:numFmt w:val="bullet"/>
      <w:lvlText w:val=""/>
      <w:lvlJc w:val="left"/>
      <w:pPr>
        <w:tabs>
          <w:tab w:val="num" w:pos="4320"/>
        </w:tabs>
        <w:ind w:left="4320" w:hanging="360"/>
      </w:pPr>
      <w:rPr>
        <w:rFonts w:ascii="Symbol" w:hAnsi="Symbol" w:hint="default"/>
      </w:rPr>
    </w:lvl>
    <w:lvl w:ilvl="6" w:tplc="8F043898" w:tentative="1">
      <w:start w:val="1"/>
      <w:numFmt w:val="bullet"/>
      <w:lvlText w:val=""/>
      <w:lvlJc w:val="left"/>
      <w:pPr>
        <w:tabs>
          <w:tab w:val="num" w:pos="5040"/>
        </w:tabs>
        <w:ind w:left="5040" w:hanging="360"/>
      </w:pPr>
      <w:rPr>
        <w:rFonts w:ascii="Symbol" w:hAnsi="Symbol" w:hint="default"/>
      </w:rPr>
    </w:lvl>
    <w:lvl w:ilvl="7" w:tplc="977E4DDC" w:tentative="1">
      <w:start w:val="1"/>
      <w:numFmt w:val="bullet"/>
      <w:lvlText w:val=""/>
      <w:lvlJc w:val="left"/>
      <w:pPr>
        <w:tabs>
          <w:tab w:val="num" w:pos="5760"/>
        </w:tabs>
        <w:ind w:left="5760" w:hanging="360"/>
      </w:pPr>
      <w:rPr>
        <w:rFonts w:ascii="Symbol" w:hAnsi="Symbol" w:hint="default"/>
      </w:rPr>
    </w:lvl>
    <w:lvl w:ilvl="8" w:tplc="57CC85A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564D2B"/>
    <w:multiLevelType w:val="hybridMultilevel"/>
    <w:tmpl w:val="3BB03E12"/>
    <w:lvl w:ilvl="0" w:tplc="8B166748">
      <w:start w:val="1"/>
      <w:numFmt w:val="bullet"/>
      <w:lvlText w:val="-"/>
      <w:lvlJc w:val="left"/>
      <w:pPr>
        <w:tabs>
          <w:tab w:val="num" w:pos="720"/>
        </w:tabs>
        <w:ind w:left="720" w:hanging="360"/>
      </w:pPr>
      <w:rPr>
        <w:rFonts w:ascii="Times" w:hAnsi="Times" w:hint="default"/>
      </w:rPr>
    </w:lvl>
    <w:lvl w:ilvl="1" w:tplc="C87842F8" w:tentative="1">
      <w:start w:val="1"/>
      <w:numFmt w:val="bullet"/>
      <w:lvlText w:val="-"/>
      <w:lvlJc w:val="left"/>
      <w:pPr>
        <w:tabs>
          <w:tab w:val="num" w:pos="1440"/>
        </w:tabs>
        <w:ind w:left="1440" w:hanging="360"/>
      </w:pPr>
      <w:rPr>
        <w:rFonts w:ascii="Times" w:hAnsi="Times" w:hint="default"/>
      </w:rPr>
    </w:lvl>
    <w:lvl w:ilvl="2" w:tplc="7876B80A" w:tentative="1">
      <w:start w:val="1"/>
      <w:numFmt w:val="bullet"/>
      <w:lvlText w:val="-"/>
      <w:lvlJc w:val="left"/>
      <w:pPr>
        <w:tabs>
          <w:tab w:val="num" w:pos="2160"/>
        </w:tabs>
        <w:ind w:left="2160" w:hanging="360"/>
      </w:pPr>
      <w:rPr>
        <w:rFonts w:ascii="Times" w:hAnsi="Times" w:hint="default"/>
      </w:rPr>
    </w:lvl>
    <w:lvl w:ilvl="3" w:tplc="02F821DE" w:tentative="1">
      <w:start w:val="1"/>
      <w:numFmt w:val="bullet"/>
      <w:lvlText w:val="-"/>
      <w:lvlJc w:val="left"/>
      <w:pPr>
        <w:tabs>
          <w:tab w:val="num" w:pos="2880"/>
        </w:tabs>
        <w:ind w:left="2880" w:hanging="360"/>
      </w:pPr>
      <w:rPr>
        <w:rFonts w:ascii="Times" w:hAnsi="Times" w:hint="default"/>
      </w:rPr>
    </w:lvl>
    <w:lvl w:ilvl="4" w:tplc="A9F6ACB4" w:tentative="1">
      <w:start w:val="1"/>
      <w:numFmt w:val="bullet"/>
      <w:lvlText w:val="-"/>
      <w:lvlJc w:val="left"/>
      <w:pPr>
        <w:tabs>
          <w:tab w:val="num" w:pos="3600"/>
        </w:tabs>
        <w:ind w:left="3600" w:hanging="360"/>
      </w:pPr>
      <w:rPr>
        <w:rFonts w:ascii="Times" w:hAnsi="Times" w:hint="default"/>
      </w:rPr>
    </w:lvl>
    <w:lvl w:ilvl="5" w:tplc="E5DA8408" w:tentative="1">
      <w:start w:val="1"/>
      <w:numFmt w:val="bullet"/>
      <w:lvlText w:val="-"/>
      <w:lvlJc w:val="left"/>
      <w:pPr>
        <w:tabs>
          <w:tab w:val="num" w:pos="4320"/>
        </w:tabs>
        <w:ind w:left="4320" w:hanging="360"/>
      </w:pPr>
      <w:rPr>
        <w:rFonts w:ascii="Times" w:hAnsi="Times" w:hint="default"/>
      </w:rPr>
    </w:lvl>
    <w:lvl w:ilvl="6" w:tplc="CFA235CC" w:tentative="1">
      <w:start w:val="1"/>
      <w:numFmt w:val="bullet"/>
      <w:lvlText w:val="-"/>
      <w:lvlJc w:val="left"/>
      <w:pPr>
        <w:tabs>
          <w:tab w:val="num" w:pos="5040"/>
        </w:tabs>
        <w:ind w:left="5040" w:hanging="360"/>
      </w:pPr>
      <w:rPr>
        <w:rFonts w:ascii="Times" w:hAnsi="Times" w:hint="default"/>
      </w:rPr>
    </w:lvl>
    <w:lvl w:ilvl="7" w:tplc="59A8FF32" w:tentative="1">
      <w:start w:val="1"/>
      <w:numFmt w:val="bullet"/>
      <w:lvlText w:val="-"/>
      <w:lvlJc w:val="left"/>
      <w:pPr>
        <w:tabs>
          <w:tab w:val="num" w:pos="5760"/>
        </w:tabs>
        <w:ind w:left="5760" w:hanging="360"/>
      </w:pPr>
      <w:rPr>
        <w:rFonts w:ascii="Times" w:hAnsi="Times" w:hint="default"/>
      </w:rPr>
    </w:lvl>
    <w:lvl w:ilvl="8" w:tplc="C5C47A9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7"/>
  </w:num>
  <w:num w:numId="3">
    <w:abstractNumId w:val="26"/>
  </w:num>
  <w:num w:numId="4">
    <w:abstractNumId w:val="25"/>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8"/>
  </w:num>
  <w:num w:numId="9">
    <w:abstractNumId w:val="22"/>
  </w:num>
  <w:num w:numId="10">
    <w:abstractNumId w:val="10"/>
  </w:num>
  <w:num w:numId="11">
    <w:abstractNumId w:val="9"/>
  </w:num>
  <w:num w:numId="12">
    <w:abstractNumId w:val="20"/>
  </w:num>
  <w:num w:numId="13">
    <w:abstractNumId w:val="15"/>
  </w:num>
  <w:num w:numId="14">
    <w:abstractNumId w:val="23"/>
  </w:num>
  <w:num w:numId="15">
    <w:abstractNumId w:val="7"/>
  </w:num>
  <w:num w:numId="16">
    <w:abstractNumId w:val="14"/>
  </w:num>
  <w:num w:numId="17">
    <w:abstractNumId w:val="12"/>
  </w:num>
  <w:num w:numId="18">
    <w:abstractNumId w:val="13"/>
  </w:num>
  <w:num w:numId="19">
    <w:abstractNumId w:val="11"/>
  </w:num>
  <w:num w:numId="20">
    <w:abstractNumId w:val="16"/>
  </w:num>
  <w:num w:numId="21">
    <w:abstractNumId w:val="24"/>
  </w:num>
  <w:num w:numId="22">
    <w:abstractNumId w:val="19"/>
  </w:num>
  <w:num w:numId="23">
    <w:abstractNumId w:val="6"/>
  </w:num>
  <w:num w:numId="24">
    <w:abstractNumId w:val="4"/>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3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列出段落1,リスト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1050033447">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673385870">
          <w:marLeft w:val="126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1576163818">
          <w:marLeft w:val="418"/>
          <w:marRight w:val="0"/>
          <w:marTop w:val="0"/>
          <w:marBottom w:val="0"/>
          <w:divBdr>
            <w:top w:val="none" w:sz="0" w:space="0" w:color="auto"/>
            <w:left w:val="none" w:sz="0" w:space="0" w:color="auto"/>
            <w:bottom w:val="none" w:sz="0" w:space="0" w:color="auto"/>
            <w:right w:val="none" w:sz="0" w:space="0" w:color="auto"/>
          </w:divBdr>
        </w:div>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659769953">
          <w:marLeft w:val="418"/>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88239677">
          <w:marLeft w:val="171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1841771184">
          <w:marLeft w:val="54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378822860">
          <w:marLeft w:val="126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1451968388">
          <w:marLeft w:val="54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444429075">
          <w:marLeft w:val="126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327053775">
          <w:marLeft w:val="418"/>
          <w:marRight w:val="0"/>
          <w:marTop w:val="0"/>
          <w:marBottom w:val="0"/>
          <w:divBdr>
            <w:top w:val="none" w:sz="0" w:space="0" w:color="auto"/>
            <w:left w:val="none" w:sz="0" w:space="0" w:color="auto"/>
            <w:bottom w:val="none" w:sz="0" w:space="0" w:color="auto"/>
            <w:right w:val="none" w:sz="0" w:space="0" w:color="auto"/>
          </w:divBdr>
        </w:div>
        <w:div w:id="253321355">
          <w:marLeft w:val="99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qiongjie.l\AppData\Local\Temp\Docs\R1-2106895.zip" TargetMode="External"/><Relationship Id="rId4" Type="http://schemas.openxmlformats.org/officeDocument/2006/relationships/styles" Target="styles.xml"/><Relationship Id="rId9" Type="http://schemas.openxmlformats.org/officeDocument/2006/relationships/hyperlink" Target="file:///C:\Users\qiongjie.l\AppData\Local\Temp\Docs\R1-2108524.zip"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D09BC-AABB-4214-9280-E976C0E8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2</Pages>
  <Words>896</Words>
  <Characters>5109</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6</cp:revision>
  <cp:lastPrinted>2013-05-13T04:37:00Z</cp:lastPrinted>
  <dcterms:created xsi:type="dcterms:W3CDTF">2021-09-28T08:04:00Z</dcterms:created>
  <dcterms:modified xsi:type="dcterms:W3CDTF">2021-10-01T19:31:00Z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